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B630A3" w:rsidRPr="00B55D8A" w:rsidTr="00F575E9">
        <w:trPr>
          <w:trHeight w:val="1072"/>
        </w:trPr>
        <w:tc>
          <w:tcPr>
            <w:tcW w:w="9782" w:type="dxa"/>
          </w:tcPr>
          <w:p w:rsidR="00B630A3" w:rsidRPr="00B55D8A" w:rsidRDefault="00B630A3" w:rsidP="00F575E9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78DD862" wp14:editId="67B2CF50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B630A3" w:rsidRPr="00B55D8A" w:rsidTr="00F575E9">
        <w:tc>
          <w:tcPr>
            <w:tcW w:w="9782" w:type="dxa"/>
          </w:tcPr>
          <w:p w:rsidR="00B630A3" w:rsidRPr="00B55D8A" w:rsidRDefault="00B630A3" w:rsidP="00F575E9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B630A3" w:rsidRPr="00B55D8A" w:rsidTr="00F575E9">
        <w:trPr>
          <w:trHeight w:val="1219"/>
        </w:trPr>
        <w:tc>
          <w:tcPr>
            <w:tcW w:w="9782" w:type="dxa"/>
          </w:tcPr>
          <w:p w:rsidR="00B630A3" w:rsidRPr="00B55D8A" w:rsidRDefault="00B630A3" w:rsidP="00F5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B630A3" w:rsidRPr="00B55D8A" w:rsidRDefault="00B630A3" w:rsidP="00F5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0A3" w:rsidRPr="001B2221" w:rsidRDefault="00B630A3" w:rsidP="00F575E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</w:t>
            </w:r>
            <w:r w:rsidRPr="001B22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1D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630A3" w:rsidRPr="00B55D8A" w:rsidRDefault="00B630A3" w:rsidP="00F5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30A3" w:rsidRPr="00B55D8A" w:rsidRDefault="00B630A3" w:rsidP="00B630A3">
      <w:pPr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11D9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.09.2021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52BE3">
        <w:rPr>
          <w:rFonts w:ascii="Arial" w:hAnsi="Arial" w:cs="Arial"/>
          <w:b/>
          <w:sz w:val="24"/>
          <w:szCs w:val="24"/>
        </w:rPr>
        <w:t xml:space="preserve">                           № 215</w:t>
      </w:r>
      <w:bookmarkStart w:id="0" w:name="_GoBack"/>
      <w:bookmarkEnd w:id="0"/>
    </w:p>
    <w:p w:rsidR="00B630A3" w:rsidRPr="00B55D8A" w:rsidRDefault="00B630A3" w:rsidP="00B630A3">
      <w:pPr>
        <w:rPr>
          <w:rFonts w:ascii="Arial" w:hAnsi="Arial" w:cs="Arial"/>
          <w:b/>
          <w:sz w:val="24"/>
          <w:szCs w:val="24"/>
        </w:rPr>
      </w:pPr>
    </w:p>
    <w:p w:rsidR="00B630A3" w:rsidRPr="00B55D8A" w:rsidRDefault="00B630A3" w:rsidP="00B630A3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55D8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B55D8A">
        <w:rPr>
          <w:rFonts w:ascii="Arial" w:hAnsi="Arial" w:cs="Arial"/>
          <w:b/>
          <w:sz w:val="24"/>
          <w:szCs w:val="24"/>
        </w:rPr>
        <w:t>. Благовещенка</w:t>
      </w:r>
    </w:p>
    <w:p w:rsidR="00B630A3" w:rsidRPr="006867B5" w:rsidRDefault="00B630A3" w:rsidP="00B6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A3" w:rsidRDefault="00B630A3" w:rsidP="00B630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И ДОПОЛНЕНИЙ В ПОСТАНОВЛЕНИЕ АДМИНИСТРАЦИИ БЛАГОВЕЩЕНСКОГО ПОССОВЕТА БЛАГОВЕЩЕНСКОГО РАЙОНА АЛТАЙСКОГО КРАЯ ОТ 28.10.2013 № 197 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</w:r>
    </w:p>
    <w:p w:rsidR="00B630A3" w:rsidRPr="001B2221" w:rsidRDefault="00B630A3" w:rsidP="00B630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630A3" w:rsidRPr="001B2221" w:rsidRDefault="00B630A3" w:rsidP="00B630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30A3" w:rsidRPr="001B2221" w:rsidRDefault="00B630A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 июля 2010 года </w:t>
      </w:r>
      <w:hyperlink r:id="rId6" w:tgtFrame="_blank" w:history="1"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 210</w:t>
        </w:r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noBreakHyphen/>
          <w:t>ФЗ</w:t>
        </w:r>
      </w:hyperlink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Уставом муниципального образования Благовещенский поссовет Благовещенского района Алтайского края</w:t>
      </w:r>
    </w:p>
    <w:p w:rsidR="00B630A3" w:rsidRPr="001B2221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207B1" w:rsidRDefault="00B630A3" w:rsidP="00B630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Абзац 3 пункта 6.2. Административного регламента предоставления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лет», утвержденного постановлением Администрации Благовещенского поссовета Благовещенского района Алтайского края № 197 от 28.10.2013 года изложить в следующей редакции: « абзац 3 пункта 6.2. </w:t>
      </w:r>
      <w:r w:rsidR="00C207B1">
        <w:rPr>
          <w:rFonts w:ascii="Arial" w:eastAsia="Times New Roman" w:hAnsi="Arial" w:cs="Arial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7B1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59"/>
      <w:bookmarkStart w:id="2" w:name="dst37"/>
      <w:bookmarkEnd w:id="1"/>
      <w:bookmarkEnd w:id="2"/>
      <w:proofErr w:type="gramStart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C20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предусмотренных </w:t>
      </w:r>
      <w:hyperlink r:id="rId7" w:anchor="dst100010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 статьи 1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</w:t>
      </w:r>
      <w:proofErr w:type="gramEnd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anchor="dst43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6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перечень документов.</w:t>
      </w:r>
      <w:proofErr w:type="gramEnd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38"/>
      <w:bookmarkEnd w:id="3"/>
      <w:proofErr w:type="gramStart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dst100056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 статьи 9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закона;</w:t>
      </w:r>
      <w:proofErr w:type="gramEnd"/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290"/>
      <w:bookmarkEnd w:id="4"/>
      <w:r w:rsidRPr="00C207B1">
        <w:rPr>
          <w:rFonts w:ascii="Arial" w:eastAsia="Times New Roman" w:hAnsi="Arial" w:cs="Arial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291"/>
      <w:bookmarkEnd w:id="5"/>
      <w:r w:rsidRPr="00C207B1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292"/>
      <w:bookmarkEnd w:id="6"/>
      <w:r w:rsidRPr="00C207B1">
        <w:rPr>
          <w:rFonts w:ascii="Arial" w:eastAsia="Times New Roman" w:hAnsi="Arial" w:cs="Arial"/>
          <w:sz w:val="24"/>
          <w:szCs w:val="24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293"/>
      <w:bookmarkEnd w:id="7"/>
      <w:r w:rsidRPr="00C207B1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294"/>
      <w:bookmarkEnd w:id="8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proofErr w:type="gramStart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0" w:anchor="dst100352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1.1 статьи 16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</w:t>
      </w:r>
      <w:proofErr w:type="gramEnd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муниципальную услугу, руководителя </w:t>
      </w:r>
      <w:r w:rsidRPr="00C20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" w:anchor="dst100352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1.1 статьи 16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C207B1" w:rsidRPr="00C207B1" w:rsidRDefault="00C207B1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317"/>
      <w:bookmarkEnd w:id="9"/>
      <w:proofErr w:type="gramStart"/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dst359" w:history="1">
        <w:r w:rsidRPr="00C207B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7.2 части 1 статьи 16</w:t>
        </w:r>
      </w:hyperlink>
      <w:r w:rsidRPr="00C207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355204" w:rsidRPr="0012716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207B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630A3" w:rsidRPr="0012716E" w:rsidRDefault="00B630A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 3. </w:t>
      </w:r>
      <w:proofErr w:type="gramStart"/>
      <w:r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</w:t>
      </w:r>
      <w:r w:rsidR="00355204" w:rsidRPr="0012716E">
        <w:rPr>
          <w:rFonts w:ascii="Arial" w:hAnsi="Arial" w:cs="Arial"/>
          <w:sz w:val="24"/>
          <w:szCs w:val="24"/>
        </w:rPr>
        <w:t>стителя главы по социальным вопросам</w:t>
      </w:r>
      <w:r w:rsidRPr="0012716E">
        <w:rPr>
          <w:rFonts w:ascii="Arial" w:hAnsi="Arial" w:cs="Arial"/>
          <w:sz w:val="24"/>
          <w:szCs w:val="24"/>
        </w:rPr>
        <w:t xml:space="preserve"> Администрации Б</w:t>
      </w:r>
      <w:r w:rsidR="00355204" w:rsidRPr="0012716E">
        <w:rPr>
          <w:rFonts w:ascii="Arial" w:hAnsi="Arial" w:cs="Arial"/>
          <w:sz w:val="24"/>
          <w:szCs w:val="24"/>
        </w:rPr>
        <w:t>лаговещенского поссовета Андриянову Т.Н</w:t>
      </w:r>
      <w:r w:rsidRPr="0012716E">
        <w:rPr>
          <w:rFonts w:ascii="Arial" w:hAnsi="Arial" w:cs="Arial"/>
          <w:sz w:val="24"/>
          <w:szCs w:val="24"/>
        </w:rPr>
        <w:t>.</w:t>
      </w:r>
    </w:p>
    <w:p w:rsidR="00B630A3" w:rsidRPr="0012716E" w:rsidRDefault="00B630A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B630A3" w:rsidRPr="0012716E" w:rsidRDefault="00B630A3" w:rsidP="00B630A3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</w:t>
      </w:r>
      <w:r w:rsidR="00355204" w:rsidRPr="0012716E">
        <w:rPr>
          <w:rFonts w:ascii="Arial" w:eastAsia="Times New Roman" w:hAnsi="Arial" w:cs="Arial"/>
          <w:sz w:val="24"/>
          <w:szCs w:val="24"/>
          <w:lang w:eastAsia="ru-RU"/>
        </w:rPr>
        <w:t>енского поссовета</w:t>
      </w:r>
      <w:r w:rsidR="00355204"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    Н. Н. Князева</w:t>
      </w:r>
    </w:p>
    <w:p w:rsidR="00B630A3" w:rsidRPr="0012716E" w:rsidRDefault="00B630A3" w:rsidP="00B630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30A3" w:rsidRPr="0012716E" w:rsidRDefault="00B630A3" w:rsidP="00B630A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421" w:rsidRPr="0012716E" w:rsidRDefault="00352BE3">
      <w:pPr>
        <w:rPr>
          <w:rFonts w:ascii="Arial" w:hAnsi="Arial" w:cs="Arial"/>
          <w:sz w:val="24"/>
          <w:szCs w:val="24"/>
        </w:rPr>
      </w:pPr>
    </w:p>
    <w:sectPr w:rsidR="00D86421" w:rsidRPr="0012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AC"/>
    <w:rsid w:val="0012716E"/>
    <w:rsid w:val="00221A60"/>
    <w:rsid w:val="00352BE3"/>
    <w:rsid w:val="00355204"/>
    <w:rsid w:val="00374AAC"/>
    <w:rsid w:val="00B630A3"/>
    <w:rsid w:val="00C207B1"/>
    <w:rsid w:val="00F611D9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link w:val="10"/>
    <w:uiPriority w:val="9"/>
    <w:qFormat/>
    <w:rsid w:val="00B630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0A3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0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B63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30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0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link w:val="10"/>
    <w:uiPriority w:val="9"/>
    <w:qFormat/>
    <w:rsid w:val="00B630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0A3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0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B63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30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0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3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77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0687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13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010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37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22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869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89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62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51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8798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84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815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593eaab768d34bf2d7419322eac79481e73cf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d44bdb356e6a691d0c72fef05ed16f68af0af9eb/" TargetMode="External"/><Relationship Id="rId12" Type="http://schemas.openxmlformats.org/officeDocument/2006/relationships/hyperlink" Target="http://www.consultant.ru/document/cons_doc_LAW_103023/a2588b2a1374c05e0939bb4df8e54fc0dfd6e0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hyperlink" Target="http://www.consultant.ru/document/cons_doc_LAW_103023/a2588b2a1374c05e0939bb4df8e54fc0dfd6e00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3023/585cf44cd76d6cfd2491e5713fd663e8e56a38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2021-09-27T02:36:00Z</dcterms:created>
  <dcterms:modified xsi:type="dcterms:W3CDTF">2021-09-29T01:53:00Z</dcterms:modified>
</cp:coreProperties>
</file>